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FF"/>
          <w:sz w:val="28"/>
          <w:szCs w:val="28"/>
          <w:lang w:val="en-US" w:eastAsia="zh-CN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0000FF"/>
          <w:sz w:val="28"/>
          <w:szCs w:val="28"/>
          <w:lang w:val="en-US" w:eastAsia="zh-CN"/>
        </w:rPr>
        <w:instrText xml:space="preserve"> HYPERLINK "http://www.chem17.com/st440842/erlist_2099863.html" </w:instrText>
      </w:r>
      <w:r>
        <w:rPr>
          <w:rFonts w:hint="eastAsia" w:asciiTheme="majorEastAsia" w:hAnsiTheme="majorEastAsia" w:eastAsiaTheme="majorEastAsia" w:cstheme="majorEastAsia"/>
          <w:color w:val="0000FF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asciiTheme="majorEastAsia" w:hAnsiTheme="majorEastAsia" w:eastAsiaTheme="majorEastAsia" w:cstheme="majorEastAsia"/>
          <w:color w:val="0000FF"/>
          <w:sz w:val="28"/>
          <w:szCs w:val="28"/>
          <w:lang w:val="en-US" w:eastAsia="zh-CN"/>
        </w:rPr>
        <w:t>粉末定量包装秤</w:t>
      </w:r>
      <w:r>
        <w:rPr>
          <w:rFonts w:hint="eastAsia" w:asciiTheme="majorEastAsia" w:hAnsiTheme="majorEastAsia" w:eastAsiaTheme="majorEastAsia" w:cstheme="majorEastAsia"/>
          <w:color w:val="0000FF"/>
          <w:sz w:val="28"/>
          <w:szCs w:val="28"/>
          <w:lang w:val="en-US" w:eastAsia="zh-CN"/>
        </w:rPr>
        <w:fldChar w:fldCharType="end"/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功能：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1、包装秤采用单螺旋变频大、小双给料方式，提高工作精度和速度;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2、配置标准RS232和RS485接口，可连接电脑和微型打印机。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3、高亮度荧光双排显示，实时显示包装重量、累计产量、包数;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4、自动完成物料包装控制功能，集重量显示、包装时序、工艺连锁、故障报警于一体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5、可调的自动去皮周期功能、拍实功能、键盘加密功能、数据加密功能、时钟显示功能;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6423660" cy="6423660"/>
            <wp:effectExtent l="0" t="0" r="7620" b="7620"/>
            <wp:docPr id="2" name="图片 2" descr="粉末定量包装秤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粉末定量包装秤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3660" cy="642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4685" w:h="2080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66F35"/>
    <w:rsid w:val="01A51F2D"/>
    <w:rsid w:val="03E81A8D"/>
    <w:rsid w:val="0FAA6DBE"/>
    <w:rsid w:val="14061542"/>
    <w:rsid w:val="17811590"/>
    <w:rsid w:val="1963648D"/>
    <w:rsid w:val="238D6DA2"/>
    <w:rsid w:val="292D4565"/>
    <w:rsid w:val="2B0639A6"/>
    <w:rsid w:val="2F061A21"/>
    <w:rsid w:val="31FD786F"/>
    <w:rsid w:val="337F254A"/>
    <w:rsid w:val="3502667C"/>
    <w:rsid w:val="37CB06CC"/>
    <w:rsid w:val="38AE79E7"/>
    <w:rsid w:val="39A10E34"/>
    <w:rsid w:val="3C1357D5"/>
    <w:rsid w:val="43874CFC"/>
    <w:rsid w:val="443765B1"/>
    <w:rsid w:val="453E0850"/>
    <w:rsid w:val="458B2A1D"/>
    <w:rsid w:val="477838AF"/>
    <w:rsid w:val="499C3F60"/>
    <w:rsid w:val="49B62F79"/>
    <w:rsid w:val="4A122E3D"/>
    <w:rsid w:val="518158F8"/>
    <w:rsid w:val="588E5CA0"/>
    <w:rsid w:val="58F415AD"/>
    <w:rsid w:val="594C4752"/>
    <w:rsid w:val="5B8362C6"/>
    <w:rsid w:val="5BF44CB4"/>
    <w:rsid w:val="630F25F9"/>
    <w:rsid w:val="63AC5793"/>
    <w:rsid w:val="668D61D7"/>
    <w:rsid w:val="68300DA2"/>
    <w:rsid w:val="6AC66F35"/>
    <w:rsid w:val="6D6D60D9"/>
    <w:rsid w:val="6E6C1C20"/>
    <w:rsid w:val="705A6996"/>
    <w:rsid w:val="782710FF"/>
    <w:rsid w:val="7C152A05"/>
    <w:rsid w:val="7C3A7C67"/>
    <w:rsid w:val="7D37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2020-06-02T07:51:00Z</dcterms:created>
  <dc:creator>Administrator</dc:creator>
  <cp:lastModifiedBy>Administrator</cp:lastModifiedBy>
  <dcterms:modified xsi:type="dcterms:W3CDTF">2020-09-07T08:07:29Z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